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5A0" w:rsidRPr="000755A0" w:rsidRDefault="000755A0" w:rsidP="000755A0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HelveticaNeueLTW1G-Lt"/>
          <w:b/>
          <w:color w:val="FF0000"/>
          <w:sz w:val="48"/>
          <w:szCs w:val="48"/>
        </w:rPr>
      </w:pPr>
      <w:r w:rsidRPr="000755A0">
        <w:rPr>
          <w:rFonts w:asciiTheme="majorHAnsi" w:hAnsiTheme="majorHAnsi" w:cs="HelveticaNeueLTW1G-Lt"/>
          <w:b/>
          <w:color w:val="FF0000"/>
          <w:sz w:val="48"/>
          <w:szCs w:val="48"/>
        </w:rPr>
        <w:t>TwinLine</w:t>
      </w:r>
      <w:r w:rsidR="00D51FCB">
        <w:rPr>
          <w:rFonts w:asciiTheme="majorHAnsi" w:hAnsiTheme="majorHAnsi" w:cs="HelveticaNeueLTW1G-Lt"/>
          <w:b/>
          <w:color w:val="FF0000"/>
          <w:sz w:val="48"/>
          <w:szCs w:val="48"/>
        </w:rPr>
        <w:t xml:space="preserve"> АВВ</w:t>
      </w:r>
    </w:p>
    <w:p w:rsidR="000755A0" w:rsidRPr="000755A0" w:rsidRDefault="000755A0" w:rsidP="000755A0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HelveticaNeueLTW1G-Lt"/>
          <w:b/>
          <w:color w:val="FF0000"/>
          <w:sz w:val="48"/>
          <w:szCs w:val="48"/>
        </w:rPr>
      </w:pPr>
      <w:r w:rsidRPr="000755A0">
        <w:rPr>
          <w:rFonts w:asciiTheme="majorHAnsi" w:hAnsiTheme="majorHAnsi" w:cs="HelveticaNeueLTW1G-Lt"/>
          <w:b/>
          <w:color w:val="FF0000"/>
          <w:sz w:val="48"/>
          <w:szCs w:val="48"/>
        </w:rPr>
        <w:t xml:space="preserve">Новое поколение </w:t>
      </w:r>
      <w:proofErr w:type="gramStart"/>
      <w:r w:rsidRPr="000755A0">
        <w:rPr>
          <w:rFonts w:asciiTheme="majorHAnsi" w:hAnsiTheme="majorHAnsi" w:cs="HelveticaNeueLTW1G-Lt"/>
          <w:b/>
          <w:color w:val="FF0000"/>
          <w:sz w:val="48"/>
          <w:szCs w:val="48"/>
        </w:rPr>
        <w:t>навесных</w:t>
      </w:r>
      <w:proofErr w:type="gramEnd"/>
      <w:r w:rsidRPr="000755A0">
        <w:rPr>
          <w:rFonts w:asciiTheme="majorHAnsi" w:hAnsiTheme="majorHAnsi" w:cs="HelveticaNeueLTW1G-Lt"/>
          <w:b/>
          <w:color w:val="FF0000"/>
          <w:sz w:val="48"/>
          <w:szCs w:val="48"/>
        </w:rPr>
        <w:t xml:space="preserve"> и</w:t>
      </w:r>
    </w:p>
    <w:p w:rsidR="003338CE" w:rsidRDefault="000755A0" w:rsidP="000755A0">
      <w:pPr>
        <w:jc w:val="center"/>
        <w:rPr>
          <w:rFonts w:asciiTheme="majorHAnsi" w:hAnsiTheme="majorHAnsi" w:cs="HelveticaNeueLTW1G-Lt"/>
          <w:b/>
          <w:color w:val="FF0000"/>
          <w:sz w:val="48"/>
          <w:szCs w:val="48"/>
        </w:rPr>
      </w:pPr>
      <w:r w:rsidRPr="000755A0">
        <w:rPr>
          <w:rFonts w:asciiTheme="majorHAnsi" w:hAnsiTheme="majorHAnsi" w:cs="HelveticaNeueLTW1G-Lt"/>
          <w:b/>
          <w:color w:val="FF0000"/>
          <w:sz w:val="48"/>
          <w:szCs w:val="48"/>
        </w:rPr>
        <w:t>напольных оболочек</w:t>
      </w:r>
    </w:p>
    <w:p w:rsidR="009A2C5A" w:rsidRPr="009A2C5A" w:rsidRDefault="009A2C5A" w:rsidP="009A2C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Lt"/>
          <w:color w:val="0070C0"/>
          <w:sz w:val="36"/>
          <w:szCs w:val="36"/>
        </w:rPr>
      </w:pPr>
      <w:r>
        <w:rPr>
          <w:rFonts w:asciiTheme="majorHAnsi" w:hAnsiTheme="majorHAnsi" w:cs="HelveticaNeueLTW1G-Lt"/>
          <w:color w:val="0070C0"/>
          <w:sz w:val="36"/>
          <w:szCs w:val="36"/>
        </w:rPr>
        <w:t xml:space="preserve">TwinLine открывает новую страницу в истории современного распределения электроэнергии. Система была испытана и соответствует требованиям международного стандарта </w:t>
      </w:r>
      <w:r>
        <w:rPr>
          <w:rFonts w:asciiTheme="majorHAnsi" w:hAnsiTheme="majorHAnsi" w:cs="HelveticaNeueLTW1G-Lt"/>
          <w:color w:val="0070C0"/>
          <w:sz w:val="36"/>
          <w:szCs w:val="36"/>
          <w:lang w:val="en-US"/>
        </w:rPr>
        <w:t>IECN</w:t>
      </w:r>
      <w:r w:rsidRPr="009A2C5A">
        <w:rPr>
          <w:rFonts w:asciiTheme="majorHAnsi" w:hAnsiTheme="majorHAnsi" w:cs="HelveticaNeueLTW1G-Lt"/>
          <w:color w:val="0070C0"/>
          <w:sz w:val="36"/>
          <w:szCs w:val="36"/>
        </w:rPr>
        <w:t>61439</w:t>
      </w:r>
      <w:r>
        <w:rPr>
          <w:rFonts w:asciiTheme="majorHAnsi" w:hAnsiTheme="majorHAnsi" w:cs="HelveticaNeueLTW1G-Lt"/>
          <w:color w:val="0070C0"/>
          <w:sz w:val="36"/>
          <w:szCs w:val="36"/>
        </w:rPr>
        <w:t>.</w:t>
      </w:r>
    </w:p>
    <w:p w:rsidR="000755A0" w:rsidRDefault="000755A0" w:rsidP="000755A0">
      <w:pPr>
        <w:rPr>
          <w:rFonts w:asciiTheme="majorHAnsi" w:hAnsiTheme="majorHAnsi"/>
          <w:b/>
          <w:color w:val="0070C0"/>
          <w:sz w:val="24"/>
          <w:szCs w:val="24"/>
        </w:rPr>
      </w:pPr>
    </w:p>
    <w:p w:rsidR="009A2C5A" w:rsidRPr="000755A0" w:rsidRDefault="009A2C5A" w:rsidP="009A2C5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Lt"/>
          <w:color w:val="0070C0"/>
          <w:sz w:val="36"/>
          <w:szCs w:val="36"/>
        </w:rPr>
      </w:pPr>
      <w:r w:rsidRPr="000755A0">
        <w:rPr>
          <w:rFonts w:asciiTheme="majorHAnsi" w:hAnsiTheme="majorHAnsi" w:cs="HelveticaNeueLTW1G-Lt"/>
          <w:color w:val="0070C0"/>
          <w:sz w:val="36"/>
          <w:szCs w:val="36"/>
        </w:rPr>
        <w:t>TwinLine – новая система настенных и напольных шкафов</w:t>
      </w:r>
    </w:p>
    <w:p w:rsidR="009A2C5A" w:rsidRDefault="009A2C5A" w:rsidP="009A2C5A">
      <w:pPr>
        <w:rPr>
          <w:rFonts w:asciiTheme="majorHAnsi" w:hAnsiTheme="majorHAnsi" w:cs="HelveticaNeueLTW1G-Lt"/>
          <w:color w:val="0070C0"/>
          <w:sz w:val="36"/>
          <w:szCs w:val="36"/>
        </w:rPr>
      </w:pPr>
      <w:r w:rsidRPr="000755A0">
        <w:rPr>
          <w:rFonts w:asciiTheme="majorHAnsi" w:hAnsiTheme="majorHAnsi" w:cs="HelveticaNeueLTW1G-Lt"/>
          <w:color w:val="0070C0"/>
          <w:sz w:val="36"/>
          <w:szCs w:val="36"/>
        </w:rPr>
        <w:t>Полноценная система в широком диапазоне размеров</w:t>
      </w:r>
    </w:p>
    <w:p w:rsidR="004B4A21" w:rsidRPr="004B4A21" w:rsidRDefault="004B4A21" w:rsidP="004B4A21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color w:val="0070C0"/>
          <w:sz w:val="24"/>
          <w:szCs w:val="24"/>
        </w:rPr>
      </w:pPr>
      <w:r w:rsidRPr="004B4A21">
        <w:rPr>
          <w:rFonts w:asciiTheme="majorHAnsi" w:hAnsiTheme="majorHAnsi" w:cs="HelveticaNeueLTW1G-Lt"/>
          <w:sz w:val="24"/>
          <w:szCs w:val="24"/>
        </w:rPr>
        <w:t>TwinLine - это универсальная в решении задач серия электрошкафного оборудования: два класса изоляции, три варианта глубины, высокая степень защиты - IP55.</w:t>
      </w:r>
    </w:p>
    <w:p w:rsidR="004B4A21" w:rsidRPr="004B4A21" w:rsidRDefault="004B4A21" w:rsidP="004B4A21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color w:val="0070C0"/>
          <w:sz w:val="24"/>
          <w:szCs w:val="24"/>
        </w:rPr>
      </w:pPr>
      <w:r w:rsidRPr="004B4A21">
        <w:rPr>
          <w:rFonts w:asciiTheme="majorHAnsi" w:hAnsiTheme="majorHAnsi" w:cs="HelveticaNeueLTW1G-Lt"/>
          <w:sz w:val="24"/>
          <w:szCs w:val="24"/>
        </w:rPr>
        <w:t>Широкий и гибкий диапазон размеров, высокие стандарты качества, быстрое и простое определение внутренней</w:t>
      </w:r>
      <w:r>
        <w:rPr>
          <w:rFonts w:asciiTheme="majorHAnsi" w:hAnsiTheme="majorHAnsi" w:cs="HelveticaNeueLTW1G-Lt"/>
          <w:sz w:val="24"/>
          <w:szCs w:val="24"/>
        </w:rPr>
        <w:t xml:space="preserve"> </w:t>
      </w:r>
      <w:r w:rsidRPr="004B4A21">
        <w:rPr>
          <w:rFonts w:asciiTheme="majorHAnsi" w:hAnsiTheme="majorHAnsi" w:cs="HelveticaNeueLTW1G-Lt"/>
          <w:sz w:val="24"/>
          <w:szCs w:val="24"/>
        </w:rPr>
        <w:t>конфигурации - преимущества, которые получает пользователь TwinLine.</w:t>
      </w:r>
    </w:p>
    <w:p w:rsidR="004B4A21" w:rsidRPr="004B4A21" w:rsidRDefault="004B4A21" w:rsidP="004B4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Lt"/>
          <w:sz w:val="24"/>
          <w:szCs w:val="24"/>
        </w:rPr>
      </w:pPr>
      <w:r w:rsidRPr="004B4A21">
        <w:rPr>
          <w:rFonts w:asciiTheme="majorHAnsi" w:hAnsiTheme="majorHAnsi" w:cs="HelveticaNeueLTW1G-Lt"/>
          <w:sz w:val="24"/>
          <w:szCs w:val="24"/>
        </w:rPr>
        <w:t xml:space="preserve">Установка оборудования в оболочки и определение внутренней конфигурации не вызовет проблем и окажется </w:t>
      </w:r>
      <w:proofErr w:type="gramStart"/>
      <w:r w:rsidRPr="004B4A21">
        <w:rPr>
          <w:rFonts w:asciiTheme="majorHAnsi" w:hAnsiTheme="majorHAnsi" w:cs="HelveticaNeueLTW1G-Lt"/>
          <w:sz w:val="24"/>
          <w:szCs w:val="24"/>
        </w:rPr>
        <w:t>под</w:t>
      </w:r>
      <w:proofErr w:type="gramEnd"/>
      <w:r w:rsidRPr="004B4A21">
        <w:rPr>
          <w:rFonts w:asciiTheme="majorHAnsi" w:hAnsiTheme="majorHAnsi" w:cs="HelveticaNeueLTW1G-Lt"/>
          <w:sz w:val="24"/>
          <w:szCs w:val="24"/>
        </w:rPr>
        <w:t xml:space="preserve"> сил</w:t>
      </w:r>
      <w:r>
        <w:rPr>
          <w:rFonts w:asciiTheme="majorHAnsi" w:hAnsiTheme="majorHAnsi" w:cs="HelveticaNeueLTW1G-Lt"/>
          <w:sz w:val="24"/>
          <w:szCs w:val="24"/>
        </w:rPr>
        <w:t xml:space="preserve"> </w:t>
      </w:r>
      <w:r w:rsidRPr="004B4A21">
        <w:rPr>
          <w:rFonts w:asciiTheme="majorHAnsi" w:hAnsiTheme="majorHAnsi" w:cs="HelveticaNeueLTW1G-Lt"/>
          <w:sz w:val="24"/>
          <w:szCs w:val="24"/>
        </w:rPr>
        <w:t>даже не очень опытному пользователю, так как для этого</w:t>
      </w:r>
    </w:p>
    <w:p w:rsidR="004B4A21" w:rsidRPr="004B4A21" w:rsidRDefault="004B4A21" w:rsidP="004B4A2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Lt"/>
          <w:sz w:val="24"/>
          <w:szCs w:val="24"/>
        </w:rPr>
      </w:pPr>
      <w:r w:rsidRPr="004B4A21">
        <w:rPr>
          <w:rFonts w:asciiTheme="majorHAnsi" w:hAnsiTheme="majorHAnsi" w:cs="HelveticaNeueLTW1G-Lt"/>
          <w:sz w:val="24"/>
          <w:szCs w:val="24"/>
        </w:rPr>
        <w:t>используется система модульных панелей CombiLine-M.</w:t>
      </w:r>
    </w:p>
    <w:p w:rsidR="004B4A21" w:rsidRPr="004B4A21" w:rsidRDefault="004B4A21" w:rsidP="004B4A21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color w:val="0070C0"/>
          <w:sz w:val="24"/>
          <w:szCs w:val="24"/>
        </w:rPr>
      </w:pPr>
      <w:r w:rsidRPr="004B4A21">
        <w:rPr>
          <w:rFonts w:asciiTheme="majorHAnsi" w:hAnsiTheme="majorHAnsi" w:cs="HelveticaNeueLTW1G-Lt"/>
          <w:sz w:val="24"/>
          <w:szCs w:val="24"/>
        </w:rPr>
        <w:t>И это утверждение окажется верным как в конструкторском</w:t>
      </w:r>
      <w:r>
        <w:rPr>
          <w:rFonts w:asciiTheme="majorHAnsi" w:hAnsiTheme="majorHAnsi" w:cs="HelveticaNeueLTW1G-Lt"/>
          <w:sz w:val="24"/>
          <w:szCs w:val="24"/>
        </w:rPr>
        <w:t xml:space="preserve"> </w:t>
      </w:r>
      <w:r w:rsidRPr="004B4A21">
        <w:rPr>
          <w:rFonts w:asciiTheme="majorHAnsi" w:hAnsiTheme="majorHAnsi" w:cs="HelveticaNeueLTW1G-Lt"/>
          <w:sz w:val="24"/>
          <w:szCs w:val="24"/>
        </w:rPr>
        <w:t>отделе, так и на сборочном участке.</w:t>
      </w:r>
    </w:p>
    <w:p w:rsidR="004B4A21" w:rsidRDefault="004B4A21" w:rsidP="000755A0">
      <w:pPr>
        <w:rPr>
          <w:rFonts w:asciiTheme="majorHAnsi" w:hAnsiTheme="majorHAnsi"/>
          <w:b/>
          <w:color w:val="0070C0"/>
          <w:sz w:val="24"/>
          <w:szCs w:val="24"/>
        </w:rPr>
      </w:pPr>
    </w:p>
    <w:p w:rsidR="004B4A21" w:rsidRDefault="00640CB7" w:rsidP="00640CB7">
      <w:pPr>
        <w:jc w:val="center"/>
        <w:rPr>
          <w:rFonts w:asciiTheme="majorHAnsi" w:hAnsiTheme="majorHAnsi"/>
          <w:b/>
          <w:color w:val="0070C0"/>
          <w:sz w:val="24"/>
          <w:szCs w:val="24"/>
        </w:rPr>
      </w:pPr>
      <w:r w:rsidRPr="00640CB7">
        <w:rPr>
          <w:rFonts w:asciiTheme="majorHAnsi" w:hAnsiTheme="majorHAnsi"/>
          <w:b/>
          <w:noProof/>
          <w:color w:val="0070C0"/>
          <w:sz w:val="24"/>
          <w:szCs w:val="24"/>
        </w:rPr>
        <w:drawing>
          <wp:inline distT="0" distB="0" distL="0" distR="0">
            <wp:extent cx="1162109" cy="4133850"/>
            <wp:effectExtent l="19050" t="0" r="0" b="0"/>
            <wp:docPr id="3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109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0CB7">
        <w:rPr>
          <w:rFonts w:asciiTheme="majorHAnsi" w:hAnsiTheme="majorHAnsi"/>
          <w:b/>
          <w:noProof/>
          <w:color w:val="0070C0"/>
          <w:sz w:val="24"/>
          <w:szCs w:val="24"/>
        </w:rPr>
        <w:drawing>
          <wp:inline distT="0" distB="0" distL="0" distR="0">
            <wp:extent cx="1245533" cy="2486665"/>
            <wp:effectExtent l="19050" t="0" r="0" b="0"/>
            <wp:docPr id="31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491" cy="2490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0CB7">
        <w:rPr>
          <w:rFonts w:asciiTheme="majorHAnsi" w:hAnsiTheme="majorHAnsi"/>
          <w:b/>
          <w:noProof/>
          <w:color w:val="0070C0"/>
          <w:sz w:val="24"/>
          <w:szCs w:val="24"/>
        </w:rPr>
        <w:drawing>
          <wp:inline distT="0" distB="0" distL="0" distR="0">
            <wp:extent cx="1247775" cy="4017750"/>
            <wp:effectExtent l="19050" t="0" r="9525" b="0"/>
            <wp:docPr id="3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01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0CB7">
        <w:rPr>
          <w:rFonts w:asciiTheme="majorHAnsi" w:hAnsiTheme="majorHAnsi"/>
          <w:b/>
          <w:noProof/>
          <w:color w:val="0070C0"/>
          <w:sz w:val="24"/>
          <w:szCs w:val="24"/>
        </w:rPr>
        <w:drawing>
          <wp:inline distT="0" distB="0" distL="0" distR="0">
            <wp:extent cx="1887610" cy="4248150"/>
            <wp:effectExtent l="19050" t="0" r="0" b="0"/>
            <wp:docPr id="33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61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A21" w:rsidRDefault="004B4A21" w:rsidP="000755A0">
      <w:pPr>
        <w:rPr>
          <w:rFonts w:asciiTheme="majorHAnsi" w:hAnsiTheme="majorHAnsi" w:cs="HelveticaNeueLTW1G-Lt"/>
          <w:b/>
          <w:color w:val="0070C0"/>
          <w:sz w:val="32"/>
          <w:szCs w:val="32"/>
        </w:rPr>
      </w:pPr>
      <w:r w:rsidRPr="004B4A21">
        <w:rPr>
          <w:rFonts w:asciiTheme="majorHAnsi" w:hAnsiTheme="majorHAnsi" w:cs="HelveticaNeueLTW1G-Lt"/>
          <w:b/>
          <w:color w:val="0070C0"/>
          <w:sz w:val="32"/>
          <w:szCs w:val="32"/>
        </w:rPr>
        <w:lastRenderedPageBreak/>
        <w:t>Основные преимущества системы</w:t>
      </w:r>
    </w:p>
    <w:p w:rsidR="004B4A21" w:rsidRDefault="004B4A21" w:rsidP="000755A0">
      <w:pPr>
        <w:rPr>
          <w:rFonts w:asciiTheme="majorHAnsi" w:hAnsiTheme="majorHAnsi"/>
          <w:b/>
          <w:color w:val="0070C0"/>
          <w:sz w:val="24"/>
          <w:szCs w:val="24"/>
        </w:rPr>
      </w:pPr>
      <w:r>
        <w:rPr>
          <w:rFonts w:asciiTheme="majorHAnsi" w:hAnsiTheme="majorHAnsi"/>
          <w:b/>
          <w:noProof/>
          <w:color w:val="0070C0"/>
          <w:sz w:val="24"/>
          <w:szCs w:val="24"/>
        </w:rPr>
        <w:drawing>
          <wp:inline distT="0" distB="0" distL="0" distR="0">
            <wp:extent cx="3324225" cy="199453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99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color w:val="0070C0"/>
          <w:sz w:val="24"/>
          <w:szCs w:val="24"/>
        </w:rPr>
        <w:t xml:space="preserve">   </w:t>
      </w:r>
    </w:p>
    <w:p w:rsidR="004B4A21" w:rsidRPr="004B4A21" w:rsidRDefault="004B4A21" w:rsidP="000755A0">
      <w:pPr>
        <w:rPr>
          <w:rFonts w:asciiTheme="majorHAnsi" w:hAnsiTheme="majorHAnsi"/>
          <w:sz w:val="24"/>
          <w:szCs w:val="24"/>
        </w:rPr>
      </w:pPr>
      <w:r w:rsidRPr="004B4A21">
        <w:rPr>
          <w:rFonts w:asciiTheme="majorHAnsi" w:hAnsiTheme="majorHAnsi"/>
          <w:sz w:val="24"/>
          <w:szCs w:val="24"/>
        </w:rPr>
        <w:t xml:space="preserve"> - Отверстия для ввода кабелей значительно больше</w:t>
      </w:r>
    </w:p>
    <w:p w:rsidR="004B4A21" w:rsidRPr="004B4A21" w:rsidRDefault="004B4A21" w:rsidP="000755A0">
      <w:pPr>
        <w:rPr>
          <w:rFonts w:asciiTheme="majorHAnsi" w:hAnsiTheme="majorHAnsi"/>
          <w:sz w:val="24"/>
          <w:szCs w:val="24"/>
        </w:rPr>
      </w:pPr>
      <w:r w:rsidRPr="004B4A21">
        <w:rPr>
          <w:rFonts w:asciiTheme="majorHAnsi" w:hAnsiTheme="majorHAnsi"/>
          <w:sz w:val="24"/>
          <w:szCs w:val="24"/>
        </w:rPr>
        <w:t>- Для установки фланцев и ввода кабеля не требуется специальный инструмент</w:t>
      </w:r>
    </w:p>
    <w:p w:rsidR="004B4A21" w:rsidRPr="004B4A21" w:rsidRDefault="004B4A21" w:rsidP="000755A0">
      <w:pPr>
        <w:rPr>
          <w:rFonts w:asciiTheme="majorHAnsi" w:hAnsiTheme="majorHAnsi"/>
          <w:sz w:val="24"/>
          <w:szCs w:val="24"/>
        </w:rPr>
      </w:pPr>
    </w:p>
    <w:p w:rsidR="004B4A21" w:rsidRDefault="004B4A21" w:rsidP="000755A0">
      <w:pPr>
        <w:rPr>
          <w:rFonts w:asciiTheme="majorHAnsi" w:hAnsiTheme="majorHAnsi"/>
          <w:b/>
          <w:color w:val="0070C0"/>
          <w:sz w:val="24"/>
          <w:szCs w:val="24"/>
        </w:rPr>
      </w:pPr>
      <w:r>
        <w:rPr>
          <w:rFonts w:asciiTheme="majorHAnsi" w:hAnsiTheme="majorHAnsi"/>
          <w:b/>
          <w:noProof/>
          <w:color w:val="0070C0"/>
          <w:sz w:val="24"/>
          <w:szCs w:val="24"/>
        </w:rPr>
        <w:drawing>
          <wp:inline distT="0" distB="0" distL="0" distR="0">
            <wp:extent cx="3521001" cy="1704975"/>
            <wp:effectExtent l="19050" t="0" r="3249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913" cy="1704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A21" w:rsidRDefault="004B4A21" w:rsidP="000755A0">
      <w:pPr>
        <w:rPr>
          <w:rFonts w:asciiTheme="majorHAnsi" w:hAnsiTheme="majorHAnsi"/>
          <w:sz w:val="24"/>
          <w:szCs w:val="24"/>
        </w:rPr>
      </w:pPr>
      <w:r w:rsidRPr="004B4A21">
        <w:rPr>
          <w:rFonts w:asciiTheme="majorHAnsi" w:hAnsiTheme="majorHAnsi"/>
          <w:sz w:val="24"/>
          <w:szCs w:val="24"/>
        </w:rPr>
        <w:t>- Универсальное крепление для всех видов профилей и плат</w:t>
      </w:r>
    </w:p>
    <w:p w:rsidR="004B4A21" w:rsidRDefault="004B4A21" w:rsidP="000755A0">
      <w:pPr>
        <w:rPr>
          <w:rFonts w:asciiTheme="majorHAnsi" w:hAnsiTheme="majorHAnsi"/>
          <w:sz w:val="24"/>
          <w:szCs w:val="24"/>
        </w:rPr>
      </w:pPr>
    </w:p>
    <w:p w:rsidR="004B4A21" w:rsidRDefault="004B4A21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2716045" cy="2181225"/>
            <wp:effectExtent l="19050" t="0" r="81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04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24"/>
          <w:szCs w:val="24"/>
        </w:rPr>
        <w:t xml:space="preserve">              </w:t>
      </w: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2830500" cy="1409700"/>
            <wp:effectExtent l="19050" t="0" r="79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5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A21" w:rsidRDefault="004B4A21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</w:t>
      </w:r>
      <w:r w:rsidR="005F2998">
        <w:rPr>
          <w:rFonts w:asciiTheme="majorHAnsi" w:hAnsiTheme="majorHAnsi"/>
          <w:sz w:val="24"/>
          <w:szCs w:val="24"/>
        </w:rPr>
        <w:t xml:space="preserve">Оболочки можно легко соединить </w:t>
      </w:r>
      <w:r>
        <w:rPr>
          <w:rFonts w:asciiTheme="majorHAnsi" w:hAnsiTheme="majorHAnsi"/>
          <w:sz w:val="24"/>
          <w:szCs w:val="24"/>
        </w:rPr>
        <w:t>как горизонтально</w:t>
      </w:r>
      <w:r w:rsidR="005F2998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так и вертикально</w:t>
      </w:r>
      <w:r w:rsidR="005F2998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4B4A21" w:rsidRPr="004B4A21" w:rsidRDefault="005F2998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Новый</w:t>
      </w:r>
      <w:r w:rsidR="004B4A21">
        <w:rPr>
          <w:rFonts w:asciiTheme="majorHAnsi" w:hAnsiTheme="majorHAnsi"/>
          <w:sz w:val="24"/>
          <w:szCs w:val="24"/>
        </w:rPr>
        <w:t xml:space="preserve"> подход к созданию цоколя позволяет сэкономить время при монтаже и повысить безопасность. </w:t>
      </w:r>
    </w:p>
    <w:p w:rsidR="004B4A21" w:rsidRDefault="004B4A21" w:rsidP="000755A0">
      <w:pPr>
        <w:rPr>
          <w:rFonts w:asciiTheme="majorHAnsi" w:hAnsiTheme="majorHAnsi"/>
          <w:b/>
          <w:color w:val="0070C0"/>
          <w:sz w:val="24"/>
          <w:szCs w:val="24"/>
        </w:rPr>
      </w:pPr>
    </w:p>
    <w:p w:rsidR="004B4A21" w:rsidRDefault="005F2998" w:rsidP="000755A0">
      <w:pPr>
        <w:rPr>
          <w:rFonts w:asciiTheme="majorHAnsi" w:hAnsiTheme="majorHAnsi"/>
          <w:b/>
          <w:color w:val="0070C0"/>
          <w:sz w:val="24"/>
          <w:szCs w:val="24"/>
        </w:rPr>
      </w:pPr>
      <w:r>
        <w:rPr>
          <w:rFonts w:asciiTheme="majorHAnsi" w:hAnsiTheme="majorHAnsi"/>
          <w:b/>
          <w:noProof/>
          <w:color w:val="0070C0"/>
          <w:sz w:val="24"/>
          <w:szCs w:val="24"/>
        </w:rPr>
        <w:lastRenderedPageBreak/>
        <w:drawing>
          <wp:inline distT="0" distB="0" distL="0" distR="0">
            <wp:extent cx="5409190" cy="1724025"/>
            <wp:effectExtent l="19050" t="0" r="101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399" cy="172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998" w:rsidRDefault="005F2998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В шкафу удобно проводить работы и монтаж аппаратов, так как угол открывания двери равен 180 градусов.</w:t>
      </w:r>
    </w:p>
    <w:p w:rsidR="00CC4F31" w:rsidRDefault="00CC4F31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Угол открывания двери равен 180 градусов как для отдельно стоящего шкафа, так и для шкафов, соединенных в ряд</w:t>
      </w:r>
    </w:p>
    <w:p w:rsidR="00CC4F31" w:rsidRDefault="00CC4F31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Дверь шкафа легко перенавесить на другую сторону благодаря новой и простой в установке запорной системе.</w:t>
      </w:r>
    </w:p>
    <w:p w:rsidR="00CC4F31" w:rsidRDefault="00CC4F31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Все типы оболочек (шкафов) </w:t>
      </w:r>
      <w:r>
        <w:rPr>
          <w:rFonts w:asciiTheme="majorHAnsi" w:hAnsiTheme="majorHAnsi"/>
          <w:sz w:val="24"/>
          <w:szCs w:val="24"/>
          <w:lang w:val="en-US"/>
        </w:rPr>
        <w:t>TwinLine</w:t>
      </w:r>
      <w:r>
        <w:rPr>
          <w:rFonts w:asciiTheme="majorHAnsi" w:hAnsiTheme="majorHAnsi"/>
          <w:sz w:val="24"/>
          <w:szCs w:val="24"/>
        </w:rPr>
        <w:t xml:space="preserve"> обеспечат степень защиты </w:t>
      </w:r>
      <w:r>
        <w:rPr>
          <w:rFonts w:asciiTheme="majorHAnsi" w:hAnsiTheme="majorHAnsi"/>
          <w:sz w:val="24"/>
          <w:szCs w:val="24"/>
          <w:lang w:val="en-US"/>
        </w:rPr>
        <w:t>IP</w:t>
      </w:r>
      <w:r>
        <w:rPr>
          <w:rFonts w:asciiTheme="majorHAnsi" w:hAnsiTheme="majorHAnsi"/>
          <w:sz w:val="24"/>
          <w:szCs w:val="24"/>
        </w:rPr>
        <w:t>55 благодаря нанесенному по периметру двери уплотнению.</w:t>
      </w:r>
    </w:p>
    <w:p w:rsidR="00CC4F31" w:rsidRPr="00CC4F31" w:rsidRDefault="00CC4F31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С внутренней стороны двери находятся дополнительные ребра жесткости, которые повышают устойчивость и сохраняют жесткость при установке оборудования на дверь.</w:t>
      </w:r>
    </w:p>
    <w:p w:rsidR="005F2998" w:rsidRDefault="00CC4F31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</w:p>
    <w:p w:rsidR="005F2998" w:rsidRDefault="005F2998" w:rsidP="000755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2133600" cy="1174402"/>
            <wp:effectExtent l="19050" t="0" r="0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74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24"/>
          <w:szCs w:val="24"/>
        </w:rPr>
        <w:t xml:space="preserve">   </w:t>
      </w: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2112557" cy="1438465"/>
            <wp:effectExtent l="19050" t="0" r="1993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370" cy="14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24"/>
          <w:szCs w:val="24"/>
        </w:rPr>
        <w:t xml:space="preserve">   </w:t>
      </w:r>
      <w:r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2133600" cy="1334269"/>
            <wp:effectExtent l="1905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34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998" w:rsidRDefault="005F2998" w:rsidP="000755A0">
      <w:pPr>
        <w:rPr>
          <w:rFonts w:asciiTheme="majorHAnsi" w:hAnsiTheme="majorHAnsi"/>
          <w:sz w:val="24"/>
          <w:szCs w:val="24"/>
        </w:rPr>
      </w:pPr>
    </w:p>
    <w:p w:rsidR="005F2998" w:rsidRDefault="005F2998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  <w:r w:rsidRPr="005F2998">
        <w:rPr>
          <w:rFonts w:asciiTheme="majorHAnsi" w:hAnsiTheme="majorHAnsi" w:cs="HelveticaNeueLTW1G-Md"/>
          <w:sz w:val="24"/>
          <w:szCs w:val="24"/>
        </w:rPr>
        <w:t>Новая серия фланцев для TwinLine - это комфорт и</w:t>
      </w:r>
      <w:r>
        <w:rPr>
          <w:rFonts w:asciiTheme="majorHAnsi" w:hAnsiTheme="majorHAnsi" w:cs="HelveticaNeueLTW1G-Md"/>
          <w:sz w:val="24"/>
          <w:szCs w:val="24"/>
        </w:rPr>
        <w:t xml:space="preserve"> </w:t>
      </w:r>
      <w:r w:rsidRPr="005F2998">
        <w:rPr>
          <w:rFonts w:asciiTheme="majorHAnsi" w:hAnsiTheme="majorHAnsi" w:cs="HelveticaNeueLTW1G-Md"/>
          <w:sz w:val="24"/>
          <w:szCs w:val="24"/>
        </w:rPr>
        <w:t>экономия времени. Для установки фланцев и ввода</w:t>
      </w:r>
      <w:r>
        <w:rPr>
          <w:rFonts w:asciiTheme="majorHAnsi" w:hAnsiTheme="majorHAnsi" w:cs="HelveticaNeueLTW1G-Md"/>
          <w:sz w:val="24"/>
          <w:szCs w:val="24"/>
        </w:rPr>
        <w:t xml:space="preserve"> </w:t>
      </w:r>
      <w:r w:rsidRPr="005F2998">
        <w:rPr>
          <w:rFonts w:asciiTheme="majorHAnsi" w:hAnsiTheme="majorHAnsi" w:cs="HelveticaNeueLTW1G-Md"/>
          <w:sz w:val="24"/>
          <w:szCs w:val="24"/>
        </w:rPr>
        <w:t>кабеля не нужен специальный инструмент: все</w:t>
      </w:r>
      <w:r>
        <w:rPr>
          <w:rFonts w:asciiTheme="majorHAnsi" w:hAnsiTheme="majorHAnsi" w:cs="HelveticaNeueLTW1G-Md"/>
          <w:sz w:val="24"/>
          <w:szCs w:val="24"/>
        </w:rPr>
        <w:t xml:space="preserve"> </w:t>
      </w:r>
      <w:r w:rsidRPr="005F2998">
        <w:rPr>
          <w:rFonts w:asciiTheme="majorHAnsi" w:hAnsiTheme="majorHAnsi" w:cs="HelveticaNeueLTW1G-Md"/>
          <w:sz w:val="24"/>
          <w:szCs w:val="24"/>
        </w:rPr>
        <w:t>операции можно осуществить вручную. Все виды представленных в каталоге фланцев</w:t>
      </w:r>
      <w:r>
        <w:rPr>
          <w:rFonts w:asciiTheme="majorHAnsi" w:hAnsiTheme="majorHAnsi" w:cs="HelveticaNeueLTW1G-Md"/>
          <w:sz w:val="24"/>
          <w:szCs w:val="24"/>
        </w:rPr>
        <w:t xml:space="preserve"> </w:t>
      </w:r>
      <w:r w:rsidRPr="005F2998">
        <w:rPr>
          <w:rFonts w:asciiTheme="majorHAnsi" w:hAnsiTheme="majorHAnsi" w:cs="HelveticaNeueLTW1G-Md"/>
          <w:sz w:val="24"/>
          <w:szCs w:val="24"/>
        </w:rPr>
        <w:t>позволяют получить степень защиты IP55.</w:t>
      </w:r>
    </w:p>
    <w:p w:rsidR="005F2998" w:rsidRDefault="005F2998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5F2998" w:rsidRDefault="005F2998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4"/>
          <w:szCs w:val="24"/>
        </w:rPr>
      </w:pP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Lt"/>
          <w:b/>
          <w:color w:val="0070C0"/>
          <w:sz w:val="40"/>
          <w:szCs w:val="40"/>
        </w:rPr>
      </w:pPr>
      <w:r w:rsidRPr="006A1A8A">
        <w:rPr>
          <w:rFonts w:asciiTheme="majorHAnsi" w:hAnsiTheme="majorHAnsi" w:cs="HelveticaNeueLTW1G-Lt"/>
          <w:b/>
          <w:color w:val="0070C0"/>
          <w:sz w:val="40"/>
          <w:szCs w:val="40"/>
        </w:rPr>
        <w:lastRenderedPageBreak/>
        <w:t>Система распределительных модулей CombiLine-M</w:t>
      </w:r>
    </w:p>
    <w:p w:rsidR="006A1A8A" w:rsidRDefault="006A1A8A" w:rsidP="005F29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color w:val="0070C0"/>
          <w:sz w:val="24"/>
          <w:szCs w:val="24"/>
        </w:rPr>
      </w:pPr>
    </w:p>
    <w:p w:rsidR="006A1A8A" w:rsidRDefault="006A1A8A" w:rsidP="006A1A8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HelveticaNeueLTW1G-Md"/>
          <w:color w:val="0070C0"/>
          <w:sz w:val="24"/>
          <w:szCs w:val="24"/>
        </w:rPr>
      </w:pP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drawing>
          <wp:inline distT="0" distB="0" distL="0" distR="0">
            <wp:extent cx="3052576" cy="3519842"/>
            <wp:effectExtent l="19050" t="0" r="0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576" cy="3519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A8A" w:rsidRDefault="006A1A8A" w:rsidP="006A1A8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HelveticaNeueLTW1G-Md"/>
          <w:color w:val="0070C0"/>
          <w:sz w:val="24"/>
          <w:szCs w:val="24"/>
        </w:rPr>
      </w:pPr>
    </w:p>
    <w:p w:rsidR="0055390F" w:rsidRDefault="0055390F" w:rsidP="006A1A8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8"/>
          <w:szCs w:val="28"/>
        </w:rPr>
      </w:pPr>
      <w:r>
        <w:rPr>
          <w:rFonts w:asciiTheme="majorHAnsi" w:hAnsiTheme="majorHAnsi" w:cs="HelveticaNeueLTW1G-Md"/>
          <w:sz w:val="28"/>
          <w:szCs w:val="28"/>
        </w:rPr>
        <w:t xml:space="preserve"> </w:t>
      </w:r>
      <w:r w:rsidR="006A1A8A" w:rsidRPr="00922B05">
        <w:rPr>
          <w:rFonts w:asciiTheme="majorHAnsi" w:hAnsiTheme="majorHAnsi" w:cs="HelveticaNeueLTW1G-Md"/>
          <w:sz w:val="28"/>
          <w:szCs w:val="28"/>
        </w:rPr>
        <w:t>Система модулей CombiLine-M упростит задачу определения внутренней конфигурации оболочек и поможет сократить время ее решения.</w:t>
      </w:r>
    </w:p>
    <w:p w:rsidR="006A1A8A" w:rsidRDefault="006A1A8A" w:rsidP="006A1A8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8"/>
          <w:szCs w:val="28"/>
        </w:rPr>
      </w:pPr>
      <w:r w:rsidRPr="00922B05">
        <w:rPr>
          <w:rFonts w:asciiTheme="majorHAnsi" w:hAnsiTheme="majorHAnsi" w:cs="HelveticaNeueLTW1G-Md"/>
          <w:sz w:val="28"/>
          <w:szCs w:val="28"/>
        </w:rPr>
        <w:t xml:space="preserve"> Простота, скорость и надежность – три основных качества систем, говорящие сами за себя.</w:t>
      </w:r>
    </w:p>
    <w:p w:rsidR="00640CB7" w:rsidRPr="00640CB7" w:rsidRDefault="00640CB7" w:rsidP="00640CB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8"/>
          <w:szCs w:val="28"/>
        </w:rPr>
      </w:pPr>
      <w:r w:rsidRPr="00640CB7">
        <w:rPr>
          <w:rFonts w:asciiTheme="majorHAnsi" w:hAnsiTheme="majorHAnsi" w:cs="HelveticaNeueLTW1G-Lt"/>
          <w:sz w:val="28"/>
          <w:szCs w:val="28"/>
        </w:rPr>
        <w:t>Все отдельные детали, необходимые для сборки модуля,</w:t>
      </w:r>
      <w:r>
        <w:rPr>
          <w:rFonts w:asciiTheme="majorHAnsi" w:hAnsiTheme="majorHAnsi" w:cs="HelveticaNeueLTW1G-Lt"/>
          <w:sz w:val="28"/>
          <w:szCs w:val="28"/>
        </w:rPr>
        <w:t xml:space="preserve"> </w:t>
      </w:r>
      <w:r w:rsidRPr="00640CB7">
        <w:rPr>
          <w:rFonts w:asciiTheme="majorHAnsi" w:hAnsiTheme="majorHAnsi" w:cs="HelveticaNeueLTW1G-Lt"/>
          <w:sz w:val="28"/>
          <w:szCs w:val="28"/>
        </w:rPr>
        <w:t>упакованы и поставляются в виде набора, вместе с</w:t>
      </w:r>
      <w:r>
        <w:rPr>
          <w:rFonts w:asciiTheme="majorHAnsi" w:hAnsiTheme="majorHAnsi" w:cs="HelveticaNeueLTW1G-Lt"/>
          <w:sz w:val="28"/>
          <w:szCs w:val="28"/>
        </w:rPr>
        <w:t xml:space="preserve"> </w:t>
      </w:r>
      <w:r w:rsidRPr="00640CB7">
        <w:rPr>
          <w:rFonts w:asciiTheme="majorHAnsi" w:hAnsiTheme="majorHAnsi" w:cs="HelveticaNeueLTW1G-Lt"/>
          <w:sz w:val="28"/>
          <w:szCs w:val="28"/>
        </w:rPr>
        <w:t>инструкцией по сборке.</w:t>
      </w:r>
    </w:p>
    <w:p w:rsidR="00640CB7" w:rsidRDefault="00640CB7" w:rsidP="006A1A8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8"/>
          <w:szCs w:val="28"/>
        </w:rPr>
      </w:pPr>
    </w:p>
    <w:p w:rsidR="00640CB7" w:rsidRPr="00922B05" w:rsidRDefault="00640CB7" w:rsidP="006A1A8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sz w:val="28"/>
          <w:szCs w:val="28"/>
        </w:rPr>
      </w:pPr>
    </w:p>
    <w:p w:rsidR="006A1A8A" w:rsidRDefault="006A1A8A" w:rsidP="006A1A8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color w:val="0070C0"/>
          <w:sz w:val="24"/>
          <w:szCs w:val="24"/>
        </w:rPr>
      </w:pP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drawing>
          <wp:inline distT="0" distB="0" distL="0" distR="0">
            <wp:extent cx="1895475" cy="1685925"/>
            <wp:effectExtent l="19050" t="0" r="9525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="HelveticaNeueLTW1G-Md"/>
          <w:color w:val="0070C0"/>
          <w:sz w:val="24"/>
          <w:szCs w:val="24"/>
        </w:rPr>
        <w:t xml:space="preserve"> </w:t>
      </w:r>
      <w:r w:rsidR="00922B05">
        <w:rPr>
          <w:rFonts w:asciiTheme="majorHAnsi" w:hAnsiTheme="majorHAnsi" w:cs="HelveticaNeueLTW1G-Md"/>
          <w:color w:val="0070C0"/>
          <w:sz w:val="24"/>
          <w:szCs w:val="24"/>
        </w:rPr>
        <w:t xml:space="preserve">       </w:t>
      </w:r>
      <w:r>
        <w:rPr>
          <w:rFonts w:asciiTheme="majorHAnsi" w:hAnsiTheme="majorHAnsi" w:cs="HelveticaNeueLTW1G-Md"/>
          <w:color w:val="0070C0"/>
          <w:sz w:val="24"/>
          <w:szCs w:val="24"/>
        </w:rPr>
        <w:t xml:space="preserve"> </w:t>
      </w: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t xml:space="preserve">    </w:t>
      </w:r>
      <w:r w:rsidR="00922B05" w:rsidRPr="00922B05">
        <w:rPr>
          <w:rFonts w:asciiTheme="majorHAnsi" w:hAnsiTheme="majorHAnsi" w:cs="HelveticaNeueLTW1G-Md"/>
          <w:noProof/>
          <w:color w:val="0070C0"/>
          <w:sz w:val="24"/>
          <w:szCs w:val="24"/>
        </w:rPr>
        <w:drawing>
          <wp:inline distT="0" distB="0" distL="0" distR="0">
            <wp:extent cx="1543050" cy="2028625"/>
            <wp:effectExtent l="19050" t="0" r="0" b="0"/>
            <wp:docPr id="2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0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t xml:space="preserve"> </w:t>
      </w:r>
      <w:r>
        <w:rPr>
          <w:rFonts w:asciiTheme="majorHAnsi" w:hAnsiTheme="majorHAnsi" w:cs="HelveticaNeueLTW1G-Md"/>
          <w:color w:val="0070C0"/>
          <w:sz w:val="24"/>
          <w:szCs w:val="24"/>
        </w:rPr>
        <w:t xml:space="preserve">  </w:t>
      </w:r>
      <w:r w:rsidR="00922B05">
        <w:rPr>
          <w:rFonts w:asciiTheme="majorHAnsi" w:hAnsiTheme="majorHAnsi" w:cs="HelveticaNeueLTW1G-Md"/>
          <w:color w:val="0070C0"/>
          <w:sz w:val="24"/>
          <w:szCs w:val="24"/>
        </w:rPr>
        <w:t xml:space="preserve">        </w:t>
      </w: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t xml:space="preserve">     </w:t>
      </w: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drawing>
          <wp:inline distT="0" distB="0" distL="0" distR="0">
            <wp:extent cx="1895475" cy="2105025"/>
            <wp:effectExtent l="19050" t="0" r="9525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A8A" w:rsidRDefault="006A1A8A" w:rsidP="006A1A8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veticaNeueLTW1G-Md"/>
          <w:noProof/>
          <w:color w:val="0070C0"/>
          <w:sz w:val="24"/>
          <w:szCs w:val="24"/>
        </w:rPr>
      </w:pP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drawing>
          <wp:inline distT="0" distB="0" distL="0" distR="0">
            <wp:extent cx="1895475" cy="1685925"/>
            <wp:effectExtent l="19050" t="0" r="9525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="HelveticaNeueLTW1G-Md"/>
          <w:color w:val="0070C0"/>
          <w:sz w:val="24"/>
          <w:szCs w:val="24"/>
        </w:rPr>
        <w:t xml:space="preserve">  </w:t>
      </w: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t xml:space="preserve">     </w:t>
      </w: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drawing>
          <wp:inline distT="0" distB="0" distL="0" distR="0">
            <wp:extent cx="1895475" cy="1647825"/>
            <wp:effectExtent l="19050" t="0" r="9525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="HelveticaNeueLTW1G-Md"/>
          <w:color w:val="0070C0"/>
          <w:sz w:val="24"/>
          <w:szCs w:val="24"/>
        </w:rPr>
        <w:t xml:space="preserve"> </w:t>
      </w:r>
      <w:r w:rsidR="00922B05">
        <w:rPr>
          <w:rFonts w:asciiTheme="majorHAnsi" w:hAnsiTheme="majorHAnsi" w:cs="HelveticaNeueLTW1G-Md"/>
          <w:color w:val="0070C0"/>
          <w:sz w:val="24"/>
          <w:szCs w:val="24"/>
        </w:rPr>
        <w:t xml:space="preserve">           </w:t>
      </w:r>
      <w:r w:rsidR="00922B05" w:rsidRPr="00922B05">
        <w:rPr>
          <w:rFonts w:asciiTheme="majorHAnsi" w:hAnsiTheme="majorHAnsi" w:cs="HelveticaNeueLTW1G-Md"/>
          <w:noProof/>
          <w:color w:val="0070C0"/>
          <w:sz w:val="24"/>
          <w:szCs w:val="24"/>
        </w:rPr>
        <w:drawing>
          <wp:inline distT="0" distB="0" distL="0" distR="0">
            <wp:extent cx="1914525" cy="1509692"/>
            <wp:effectExtent l="19050" t="0" r="9525" b="0"/>
            <wp:docPr id="2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509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="HelveticaNeueLTW1G-Md"/>
          <w:color w:val="0070C0"/>
          <w:sz w:val="24"/>
          <w:szCs w:val="24"/>
        </w:rPr>
        <w:t xml:space="preserve"> </w:t>
      </w:r>
      <w:r>
        <w:rPr>
          <w:rFonts w:asciiTheme="majorHAnsi" w:hAnsiTheme="majorHAnsi" w:cs="HelveticaNeueLTW1G-Md"/>
          <w:noProof/>
          <w:color w:val="0070C0"/>
          <w:sz w:val="24"/>
          <w:szCs w:val="24"/>
        </w:rPr>
        <w:t xml:space="preserve">     </w:t>
      </w:r>
    </w:p>
    <w:sectPr w:rsidR="006A1A8A" w:rsidSect="000755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NeueLTW1G-Lt">
    <w:panose1 w:val="00000000000000000000"/>
    <w:charset w:val="CC"/>
    <w:family w:val="swiss"/>
    <w:notTrueType/>
    <w:pitch w:val="default"/>
    <w:sig w:usb0="00000201" w:usb1="08070000" w:usb2="00000010" w:usb3="00000000" w:csb0="00020004" w:csb1="00000000"/>
  </w:font>
  <w:font w:name="HelveticaNeueLTW1G-M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55A0"/>
    <w:rsid w:val="000755A0"/>
    <w:rsid w:val="003338CE"/>
    <w:rsid w:val="004B4A21"/>
    <w:rsid w:val="0055390F"/>
    <w:rsid w:val="005F2998"/>
    <w:rsid w:val="00640CB7"/>
    <w:rsid w:val="006A1A8A"/>
    <w:rsid w:val="00922B05"/>
    <w:rsid w:val="009A2C5A"/>
    <w:rsid w:val="00CC4F31"/>
    <w:rsid w:val="00D5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5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fontTable" Target="fontTable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Dmitrii</dc:creator>
  <cp:keywords/>
  <dc:description/>
  <cp:lastModifiedBy>Dmitrii</cp:lastModifiedBy>
  <cp:revision>8</cp:revision>
  <dcterms:created xsi:type="dcterms:W3CDTF">2015-03-18T10:31:00Z</dcterms:created>
  <dcterms:modified xsi:type="dcterms:W3CDTF">2016-05-21T07:57:00Z</dcterms:modified>
</cp:coreProperties>
</file>